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20" w:after="0" w:line="240" w:lineRule="auto"/>
      </w:pPr>
      <w:r>
        <w:rPr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72825" cy="635000"/>
                <wp:effectExtent l="0" t="0" r="889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639166" cy="646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81.32pt;height:50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spacing w:before="120" w:after="0" w:line="240" w:lineRule="auto"/>
      </w:pPr>
      <w:r/>
      <w:r/>
    </w:p>
    <w:p>
      <w:pPr>
        <w:jc w:val="center"/>
        <w:spacing w:before="120" w:after="0" w:line="240" w:lineRule="auto"/>
        <w:rPr>
          <w:b/>
          <w:bCs/>
        </w:rPr>
      </w:pPr>
      <w:r>
        <w:rPr>
          <w:b/>
          <w:bCs/>
        </w:rPr>
        <w:t xml:space="preserve">ПУБЛИЧНАЯ ОФЕРТА (ПРЕДЛОЖЕНИЕ)</w:t>
      </w:r>
      <w:r>
        <w:rPr>
          <w:b/>
          <w:bCs/>
        </w:rPr>
        <w:br/>
      </w:r>
      <w:r>
        <w:rPr>
          <w:b/>
          <w:bCs/>
        </w:rPr>
        <w:t xml:space="preserve">НА ЗАКЛЮЧЕНИЕ ДОГОВОРА НА ОКАЗАНИЕ ИНФОРМАЦИОННЫХ УСЛУГ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before="120" w:after="0" w:line="240" w:lineRule="auto"/>
      </w:pPr>
      <w:r/>
      <w:r/>
    </w:p>
    <w:p>
      <w:pPr>
        <w:ind w:firstLine="708"/>
        <w:jc w:val="both"/>
        <w:spacing w:before="120" w:after="0" w:line="240" w:lineRule="auto"/>
      </w:pPr>
      <w:r>
        <w:t xml:space="preserve">Общество с ограниченной ответственностью «</w:t>
      </w:r>
      <w:r>
        <w:t xml:space="preserve">Помощник Арбитражного Управляющего</w:t>
      </w:r>
      <w:r>
        <w:t xml:space="preserve">»</w:t>
      </w:r>
      <w:r>
        <w:t xml:space="preserve"> (ООО «ПАУ»)</w:t>
      </w:r>
      <w:r>
        <w:t xml:space="preserve">, именуемое в дальнейшем «Исполнитель», в лице директора </w:t>
      </w:r>
      <w:r>
        <w:t xml:space="preserve">Коновалова Дмитрия Владимировича</w:t>
      </w:r>
      <w:r>
        <w:t xml:space="preserve">, действующего на основании Устава, обязуется заключить с любым юридическим, </w:t>
      </w:r>
      <w:r>
        <w:t xml:space="preserve">дееспособным </w:t>
      </w:r>
      <w:r>
        <w:t xml:space="preserve">физическим лицом или индивидуальным предпринимателем, именуемым в дальнейшем «</w:t>
      </w:r>
      <w:r>
        <w:t xml:space="preserve">Пользовател</w:t>
      </w:r>
      <w:r>
        <w:t xml:space="preserve">ь</w:t>
      </w:r>
      <w:r>
        <w:t xml:space="preserve">», Договор на оказание информационных услуг (далее по тексту – Договор) на условиях, изложенных в настоящей публичной оферте, в случае принятия всех ее условий</w:t>
      </w:r>
      <w:r>
        <w:t xml:space="preserve">.</w:t>
      </w:r>
      <w:r/>
    </w:p>
    <w:p>
      <w:pPr>
        <w:jc w:val="center"/>
        <w:spacing w:before="120" w:after="0" w:line="240" w:lineRule="auto"/>
      </w:pPr>
      <w:r>
        <w:t xml:space="preserve">1. ОБЩИЕ ПОЛОЖЕНИЯ</w:t>
      </w:r>
      <w:r/>
    </w:p>
    <w:p>
      <w:pPr>
        <w:ind w:firstLine="567"/>
        <w:jc w:val="both"/>
        <w:spacing w:before="120" w:after="0" w:line="240" w:lineRule="auto"/>
      </w:pPr>
      <w:r>
        <w:t xml:space="preserve">1.1. Настоящий </w:t>
      </w:r>
      <w:r>
        <w:t xml:space="preserve">Договор</w:t>
      </w:r>
      <w:r>
        <w:t xml:space="preserve">, а также описание услуг, представленное на сайте Исполнителя</w:t>
      </w:r>
      <w:r>
        <w:t xml:space="preserve"> </w:t>
      </w:r>
      <w:hyperlink r:id="rId10" w:tooltip="http://probili.ru/" w:history="1">
        <w:r>
          <w:rPr>
            <w:rStyle w:val="852"/>
          </w:rPr>
          <w:t xml:space="preserve">http://probili.ru/</w:t>
        </w:r>
      </w:hyperlink>
      <w:r>
        <w:t xml:space="preserve"> </w:t>
      </w:r>
      <w:r>
        <w:t xml:space="preserve">в совокупности в соответствии со ст. 437 Гражданского кодекса РФ являются публичной офертой (предложением) Исполнителя в адрес </w:t>
      </w:r>
      <w:r>
        <w:t xml:space="preserve">Пользователя</w:t>
      </w:r>
      <w:r>
        <w:t xml:space="preserve">, содержащей существенные условия договора на оказание информационных услуг</w:t>
      </w:r>
      <w:r>
        <w:t xml:space="preserve"> по использованию </w:t>
      </w:r>
      <w:r>
        <w:t xml:space="preserve">Информационн</w:t>
      </w:r>
      <w:r>
        <w:t xml:space="preserve">ой</w:t>
      </w:r>
      <w:r>
        <w:t xml:space="preserve"> онлайн систем</w:t>
      </w:r>
      <w:r>
        <w:t xml:space="preserve">ы</w:t>
      </w:r>
      <w:r>
        <w:t xml:space="preserve"> (продукт</w:t>
      </w:r>
      <w:r>
        <w:t xml:space="preserve">а</w:t>
      </w:r>
      <w:r>
        <w:t xml:space="preserve">)</w:t>
      </w:r>
      <w:r>
        <w:t xml:space="preserve"> «</w:t>
      </w:r>
      <w:r>
        <w:t xml:space="preserve">Пробили.Ру</w:t>
      </w:r>
      <w:r>
        <w:t xml:space="preserve">»</w:t>
      </w:r>
      <w:r>
        <w:t xml:space="preserve"> </w:t>
      </w:r>
      <w:r>
        <w:t xml:space="preserve">(являюще</w:t>
      </w:r>
      <w:r>
        <w:t xml:space="preserve">й</w:t>
      </w:r>
      <w:r>
        <w:t xml:space="preserve">ся компонентом Платформы ПАУ)</w:t>
      </w:r>
      <w:r>
        <w:t xml:space="preserve">, представляющего собой </w:t>
      </w:r>
      <w:r>
        <w:t xml:space="preserve">систему профессионального анализа компаний</w:t>
      </w:r>
      <w:r>
        <w:t xml:space="preserve">,</w:t>
      </w:r>
      <w:r>
        <w:t xml:space="preserve"> </w:t>
      </w:r>
      <w:r>
        <w:t xml:space="preserve">для получения информации о контрагентах на основе баз данных</w:t>
      </w:r>
      <w:r>
        <w:t xml:space="preserve">, </w:t>
      </w:r>
      <w:r>
        <w:rPr>
          <w:spacing w:val="-2"/>
        </w:rPr>
        <w:t xml:space="preserve">включа</w:t>
      </w:r>
      <w:r>
        <w:rPr>
          <w:spacing w:val="-2"/>
        </w:rPr>
        <w:t xml:space="preserve">ющий </w:t>
      </w:r>
      <w:r>
        <w:rPr>
          <w:spacing w:val="-2"/>
        </w:rPr>
        <w:t xml:space="preserve">в себя </w:t>
      </w:r>
      <w:r>
        <w:t xml:space="preserve">сайты в сети </w:t>
      </w:r>
      <w:r>
        <w:t xml:space="preserve">«</w:t>
      </w:r>
      <w:r>
        <w:t xml:space="preserve">Интернет</w:t>
      </w:r>
      <w:r>
        <w:t xml:space="preserve">»,</w:t>
      </w:r>
      <w:r>
        <w:rPr>
          <w:spacing w:val="-2"/>
        </w:rPr>
        <w:t xml:space="preserve"> </w:t>
      </w:r>
      <w:r>
        <w:t xml:space="preserve">в состав которых входит прикладное программное обеспечение</w:t>
      </w:r>
      <w:r>
        <w:t xml:space="preserve">.</w:t>
      </w:r>
      <w:r/>
    </w:p>
    <w:p>
      <w:pPr>
        <w:ind w:firstLine="567"/>
        <w:jc w:val="both"/>
        <w:spacing w:before="120" w:after="0" w:line="240" w:lineRule="auto"/>
      </w:pPr>
      <w:r>
        <w:t xml:space="preserve">1.2. Полным и безоговорочным акцептом настоящей публичной оферты является перечисление </w:t>
      </w:r>
      <w:r>
        <w:t xml:space="preserve">Пользователем</w:t>
      </w:r>
      <w:r>
        <w:t xml:space="preserve"> денежных средств на расчетный счет Исполнителя во исполнение Договора. В соответствии со ст.</w:t>
      </w:r>
      <w:r>
        <w:t xml:space="preserve"> </w:t>
      </w:r>
      <w:r>
        <w:t xml:space="preserve">ст. 434, 438 Гражданского кодекса РФ с момента акцепта настоящей публичной оферты Договор считается заключенным в письменной форме на условиях настоящей публичной оферты и является равнозначным договору, подписанному двумя сторонами на бумажном носителе.</w:t>
      </w:r>
      <w:r/>
    </w:p>
    <w:p>
      <w:pPr>
        <w:jc w:val="center"/>
        <w:spacing w:before="120" w:after="0" w:line="240" w:lineRule="auto"/>
      </w:pPr>
      <w:r>
        <w:t xml:space="preserve">2. ПРЕДМЕТ ДОГОВОРА</w:t>
      </w:r>
      <w:r/>
    </w:p>
    <w:p>
      <w:pPr>
        <w:ind w:firstLine="567"/>
        <w:jc w:val="both"/>
        <w:spacing w:before="120" w:after="0" w:line="240" w:lineRule="auto"/>
      </w:pPr>
      <w:r>
        <w:t xml:space="preserve">2.1. Предметом Договора является оказание услуг по предоставлению </w:t>
      </w:r>
      <w:r>
        <w:t xml:space="preserve">Пользователю</w:t>
      </w:r>
      <w:r>
        <w:t xml:space="preserve"> информационных продуктов с помощью онлайн-сервиса, расположенного в сети Интернет по следующему адресу:</w:t>
      </w:r>
      <w:r>
        <w:t xml:space="preserve"> </w:t>
      </w:r>
      <w:hyperlink r:id="rId11" w:tooltip="http://probili.ru/" w:history="1">
        <w:r>
          <w:rPr>
            <w:rStyle w:val="852"/>
          </w:rPr>
          <w:t xml:space="preserve">http://probili.ru/</w:t>
        </w:r>
      </w:hyperlink>
      <w:r>
        <w:t xml:space="preserve"> (далее – Сервис).</w:t>
      </w:r>
      <w:r/>
    </w:p>
    <w:p>
      <w:pPr>
        <w:ind w:firstLine="567"/>
        <w:jc w:val="both"/>
        <w:spacing w:before="120" w:after="0" w:line="240" w:lineRule="auto"/>
      </w:pPr>
      <w:r>
        <w:t xml:space="preserve">2.2. С помощью Сервиса </w:t>
      </w:r>
      <w:r>
        <w:t xml:space="preserve">Пользовател</w:t>
      </w:r>
      <w:r>
        <w:t xml:space="preserve">ь</w:t>
      </w:r>
      <w:r>
        <w:t xml:space="preserve"> сможет получать следующие информационные продукты:</w:t>
      </w:r>
      <w:r/>
    </w:p>
    <w:p>
      <w:pPr>
        <w:numPr>
          <w:ilvl w:val="0"/>
          <w:numId w:val="1"/>
        </w:numPr>
        <w:spacing w:before="120" w:after="0" w:line="240" w:lineRule="auto"/>
      </w:pPr>
      <w:r>
        <w:t xml:space="preserve">Экспресс аналитика по </w:t>
      </w:r>
      <w:r>
        <w:t xml:space="preserve">предприятию;</w:t>
      </w:r>
      <w:r/>
    </w:p>
    <w:p>
      <w:pPr>
        <w:numPr>
          <w:ilvl w:val="0"/>
          <w:numId w:val="1"/>
        </w:numPr>
        <w:spacing w:before="120" w:after="0" w:line="240" w:lineRule="auto"/>
      </w:pPr>
      <w:r>
        <w:t xml:space="preserve">Развернутая аналитическая справка</w:t>
      </w:r>
      <w:r>
        <w:t xml:space="preserve">.</w:t>
      </w:r>
      <w:r/>
    </w:p>
    <w:p>
      <w:pPr>
        <w:ind w:firstLine="567"/>
        <w:jc w:val="both"/>
        <w:spacing w:before="120" w:after="0" w:line="240" w:lineRule="auto"/>
      </w:pPr>
      <w:r>
        <w:t xml:space="preserve">2.3. </w:t>
      </w:r>
      <w:r>
        <w:t xml:space="preserve">Пользовател</w:t>
      </w:r>
      <w:r>
        <w:t xml:space="preserve">ь</w:t>
      </w:r>
      <w:r>
        <w:t xml:space="preserve"> сможет получать информационные продукты, указанные в п. 2.2. настоящей публичной оферты (далее – информационные продукты), при выполнении следующих условий:</w:t>
      </w:r>
      <w:r/>
    </w:p>
    <w:p>
      <w:pPr>
        <w:ind w:firstLine="567"/>
        <w:jc w:val="both"/>
        <w:spacing w:before="120" w:after="0" w:line="240" w:lineRule="auto"/>
      </w:pPr>
      <w:r>
        <w:t xml:space="preserve">2.3.1. </w:t>
      </w:r>
      <w:r>
        <w:t xml:space="preserve">Пользовател</w:t>
      </w:r>
      <w:r>
        <w:t xml:space="preserve">ь </w:t>
      </w:r>
      <w:r>
        <w:t xml:space="preserve">имеет доступ в сеть Интернет и приемлемую для работы с Сервисом скорость передачи данных.</w:t>
      </w:r>
      <w:r/>
    </w:p>
    <w:p>
      <w:pPr>
        <w:ind w:firstLine="567"/>
        <w:jc w:val="both"/>
        <w:spacing w:before="120" w:after="0" w:line="240" w:lineRule="auto"/>
      </w:pPr>
      <w:r>
        <w:t xml:space="preserve">2.3.2. </w:t>
      </w:r>
      <w:r>
        <w:t xml:space="preserve">Пользовател</w:t>
      </w:r>
      <w:r>
        <w:t xml:space="preserve">ь</w:t>
      </w:r>
      <w:r>
        <w:t xml:space="preserve"> прошел регистрацию на сайте Исполнителя </w:t>
      </w:r>
      <w:hyperlink r:id="rId12" w:tooltip="http://probili.ru/" w:history="1">
        <w:r>
          <w:rPr>
            <w:rStyle w:val="852"/>
          </w:rPr>
          <w:t xml:space="preserve">http://probili.ru/</w:t>
        </w:r>
      </w:hyperlink>
      <w:r>
        <w:t xml:space="preserve"> (далее - сайт Исполнителя). </w:t>
      </w:r>
      <w:r>
        <w:t xml:space="preserve">При регистрации на </w:t>
      </w:r>
      <w:r>
        <w:t xml:space="preserve">сайте </w:t>
      </w:r>
      <w:r>
        <w:t xml:space="preserve">Пользователь указывает свой действительный адрес электронной почты, по которому с ним можно связаться. Пользователь актуализирует адрес своей электронной почты, если он изменился</w:t>
      </w:r>
      <w:r>
        <w:t xml:space="preserve">.</w:t>
      </w:r>
      <w:r/>
    </w:p>
    <w:p>
      <w:pPr>
        <w:ind w:firstLine="567"/>
        <w:jc w:val="both"/>
        <w:spacing w:before="120" w:after="0" w:line="240" w:lineRule="auto"/>
      </w:pPr>
      <w:r>
        <w:t xml:space="preserve">2.3.3. </w:t>
      </w:r>
      <w:r>
        <w:t xml:space="preserve">После </w:t>
      </w:r>
      <w:r>
        <w:t xml:space="preserve">прохождения </w:t>
      </w:r>
      <w:r>
        <w:t xml:space="preserve">регистрации у </w:t>
      </w:r>
      <w:r>
        <w:t xml:space="preserve">Пользователя</w:t>
      </w:r>
      <w:r>
        <w:t xml:space="preserve"> </w:t>
      </w:r>
      <w:r>
        <w:t xml:space="preserve">создается </w:t>
      </w:r>
      <w:r>
        <w:t xml:space="preserve">личный кабинет на сайте Исполнителя (далее - личный кабинет). Для входа в личный кабинет необходимо использовать функционал сайта Исполнителя и данные, указанные при регистрации на сайте Исполнителя.</w:t>
      </w:r>
      <w:r/>
    </w:p>
    <w:p>
      <w:pPr>
        <w:ind w:firstLine="567"/>
        <w:jc w:val="both"/>
        <w:spacing w:before="120" w:after="0" w:line="240" w:lineRule="auto"/>
      </w:pPr>
      <w:r>
        <w:t xml:space="preserve">2.3.</w:t>
      </w:r>
      <w:r>
        <w:t xml:space="preserve">4</w:t>
      </w:r>
      <w:r>
        <w:t xml:space="preserve">. </w:t>
      </w:r>
      <w:r>
        <w:t xml:space="preserve">Пользовател</w:t>
      </w:r>
      <w:r>
        <w:t xml:space="preserve">ь</w:t>
      </w:r>
      <w:r>
        <w:t xml:space="preserve"> перечислил денежные средства на расчетный счет Исполнителя в соответствии с п. 3.2. настоящей публичной оферты.</w:t>
      </w:r>
      <w:r/>
    </w:p>
    <w:p>
      <w:pPr>
        <w:ind w:firstLine="567"/>
        <w:jc w:val="both"/>
        <w:spacing w:before="120" w:after="0" w:line="240" w:lineRule="auto"/>
      </w:pPr>
      <w:r>
        <w:t xml:space="preserve">2.4. </w:t>
      </w:r>
      <w:r>
        <w:t xml:space="preserve">Исполнитель оказывает </w:t>
      </w:r>
      <w:r>
        <w:t xml:space="preserve">Пользователю</w:t>
      </w:r>
      <w:r>
        <w:t xml:space="preserve"> у</w:t>
      </w:r>
      <w:r>
        <w:t xml:space="preserve">слуги согласно условиям </w:t>
      </w:r>
      <w:r>
        <w:t xml:space="preserve">Д</w:t>
      </w:r>
      <w:r>
        <w:t xml:space="preserve">оговора</w:t>
      </w:r>
      <w:r>
        <w:t xml:space="preserve"> и </w:t>
      </w:r>
      <w:r>
        <w:t xml:space="preserve">Тарифам</w:t>
      </w:r>
      <w:r>
        <w:t xml:space="preserve">, указанным на сайте: </w:t>
      </w:r>
      <w:hyperlink r:id="rId13" w:tooltip="https://probili.ru/prices/" w:history="1">
        <w:r>
          <w:rPr>
            <w:rStyle w:val="852"/>
          </w:rPr>
          <w:t xml:space="preserve">https://probili.ru/</w:t>
        </w:r>
        <w:r>
          <w:rPr>
            <w:rStyle w:val="852"/>
          </w:rPr>
          <w:t xml:space="preserve">p</w:t>
        </w:r>
        <w:r>
          <w:rPr>
            <w:rStyle w:val="852"/>
          </w:rPr>
          <w:t xml:space="preserve">rices/</w:t>
        </w:r>
      </w:hyperlink>
      <w:r>
        <w:t xml:space="preserve"> </w:t>
      </w:r>
      <w:r/>
    </w:p>
    <w:p>
      <w:pPr>
        <w:ind w:firstLine="567"/>
        <w:jc w:val="both"/>
        <w:spacing w:before="120" w:after="0" w:line="240" w:lineRule="auto"/>
      </w:pPr>
      <w:r>
        <w:t xml:space="preserve">2.5. </w:t>
      </w:r>
      <w:r>
        <w:t xml:space="preserve">Исполнитель формирует информационные продукты на основании данных Системы.</w:t>
      </w:r>
      <w:r/>
    </w:p>
    <w:p>
      <w:pPr>
        <w:ind w:firstLine="567"/>
        <w:jc w:val="both"/>
        <w:spacing w:before="120" w:after="0" w:line="240" w:lineRule="auto"/>
      </w:pPr>
      <w:r>
        <w:t xml:space="preserve">2.</w:t>
      </w:r>
      <w:r>
        <w:t xml:space="preserve">6</w:t>
      </w:r>
      <w:r>
        <w:t xml:space="preserve">. Исполнитель не заключает с </w:t>
      </w:r>
      <w:r>
        <w:t xml:space="preserve">Пользователем</w:t>
      </w:r>
      <w:r>
        <w:t xml:space="preserve"> дополнительных соглашений, соглашений о конфиденциальности и прочих документов, регулирующих взаимодействие между Исполнителем и Пользователем. Взаимодействие Исполнителя и Пользователя регулируется </w:t>
      </w:r>
      <w:r>
        <w:t xml:space="preserve">настоящим </w:t>
      </w:r>
      <w:r>
        <w:t xml:space="preserve">договором и законодательством Российской Федерации. </w:t>
      </w:r>
      <w:r/>
    </w:p>
    <w:p>
      <w:pPr>
        <w:ind w:firstLine="567"/>
        <w:jc w:val="both"/>
        <w:spacing w:before="120" w:after="0" w:line="240" w:lineRule="auto"/>
      </w:pPr>
      <w:r>
        <w:t xml:space="preserve">2.</w:t>
      </w:r>
      <w:r>
        <w:t xml:space="preserve">7</w:t>
      </w:r>
      <w:r>
        <w:t xml:space="preserve">. Договор вступает в силу с момента Акцепта оферты. Договор заключается на неопределенный срок и может быть расторгнут по инициативе любой из сторон в любое время. </w:t>
      </w:r>
      <w:r/>
    </w:p>
    <w:p>
      <w:pPr>
        <w:ind w:firstLine="567"/>
        <w:jc w:val="both"/>
        <w:spacing w:before="120" w:after="0" w:line="240" w:lineRule="auto"/>
      </w:pPr>
      <w:r>
        <w:t xml:space="preserve">2.8. Пользователь не вправе передавать права по </w:t>
      </w:r>
      <w:r>
        <w:t xml:space="preserve">Договору</w:t>
      </w:r>
      <w:r>
        <w:t xml:space="preserve">. </w:t>
      </w:r>
      <w:r/>
    </w:p>
    <w:p>
      <w:pPr>
        <w:ind w:firstLine="567"/>
        <w:jc w:val="both"/>
        <w:spacing w:before="120" w:after="0" w:line="240" w:lineRule="auto"/>
      </w:pPr>
      <w:r>
        <w:t xml:space="preserve">2.9. Переписка Исполнителя и Пользователя по электронной почте конфиденциальна и имеет силу простой электронной подписи. </w:t>
      </w:r>
      <w:r/>
    </w:p>
    <w:p>
      <w:pPr>
        <w:jc w:val="center"/>
        <w:spacing w:before="120" w:after="0" w:line="240" w:lineRule="auto"/>
      </w:pPr>
      <w:r>
        <w:t xml:space="preserve">3. ПОРЯДОК ПРЕДОСТАВЛЕНИЯ ИНФОРМАЦИОННЫХ ПРОДУКТОВ С ПОМОЩЬЮ СЕРВИСА</w:t>
      </w:r>
      <w:r/>
    </w:p>
    <w:p>
      <w:pPr>
        <w:ind w:firstLine="567"/>
        <w:jc w:val="both"/>
        <w:spacing w:before="120" w:after="0" w:line="240" w:lineRule="auto"/>
      </w:pPr>
      <w:r>
        <w:t xml:space="preserve">3.1. Для получения необходимого информационного продукта </w:t>
      </w:r>
      <w:r>
        <w:t xml:space="preserve">Пользовател</w:t>
      </w:r>
      <w:r>
        <w:t xml:space="preserve">ь</w:t>
      </w:r>
      <w:r>
        <w:t xml:space="preserve"> </w:t>
      </w:r>
      <w:r>
        <w:t xml:space="preserve">оформ</w:t>
      </w:r>
      <w:r>
        <w:t xml:space="preserve">ляет </w:t>
      </w:r>
      <w:r>
        <w:t xml:space="preserve">заказ в личном кабинете, используя функционал Сервиса, и опла</w:t>
      </w:r>
      <w:r>
        <w:t xml:space="preserve">чивает </w:t>
      </w:r>
      <w:r>
        <w:t xml:space="preserve">запрашиваемый информационный продукт</w:t>
      </w:r>
      <w:r>
        <w:t xml:space="preserve"> </w:t>
      </w:r>
      <w:r>
        <w:t xml:space="preserve">согласно Тарифам с помощью Платежного сервиса или безналичным банковским переводом на расчетный счет Исполнителя</w:t>
      </w:r>
      <w:r>
        <w:t xml:space="preserve">. </w:t>
      </w:r>
      <w:r/>
    </w:p>
    <w:p>
      <w:pPr>
        <w:ind w:firstLine="567"/>
        <w:jc w:val="both"/>
        <w:spacing w:before="120" w:after="0" w:line="240" w:lineRule="auto"/>
      </w:pPr>
      <w:r>
        <w:t xml:space="preserve">3.2. Для получения информационных продуктов, подлежащих оплате, </w:t>
      </w:r>
      <w:r>
        <w:t xml:space="preserve">Пользователю</w:t>
      </w:r>
      <w:r>
        <w:t xml:space="preserve"> необходимо пополнить баланс в личном кабинете на сайте Исполнителя, используя </w:t>
      </w:r>
      <w:r>
        <w:t xml:space="preserve">доступный </w:t>
      </w:r>
      <w:r>
        <w:t xml:space="preserve">функционал Сервис</w:t>
      </w:r>
      <w:r>
        <w:t xml:space="preserve">а, на сумму эквивалентную стоимости запрашиваемого информационного продукта или превышающую стоимость запрашиваемого информационного продукта. Неиспользованными денежными средствами можно будет рассчитываться за приобретение других информационных продуктов</w:t>
      </w:r>
      <w:r>
        <w:t xml:space="preserve"> (</w:t>
      </w:r>
      <w:r>
        <w:t xml:space="preserve">при </w:t>
      </w:r>
      <w:r>
        <w:t xml:space="preserve">по</w:t>
      </w:r>
      <w:r>
        <w:t xml:space="preserve">следующ</w:t>
      </w:r>
      <w:r>
        <w:t xml:space="preserve">их</w:t>
      </w:r>
      <w:r>
        <w:t xml:space="preserve"> оформлени</w:t>
      </w:r>
      <w:r>
        <w:t xml:space="preserve">ях</w:t>
      </w:r>
      <w:r>
        <w:t xml:space="preserve"> заказ</w:t>
      </w:r>
      <w:r>
        <w:t xml:space="preserve">ов</w:t>
      </w:r>
      <w:r>
        <w:t xml:space="preserve">)</w:t>
      </w:r>
      <w:r>
        <w:t xml:space="preserve">.</w:t>
      </w:r>
      <w:r>
        <w:t xml:space="preserve"> </w:t>
      </w:r>
      <w:r>
        <w:t xml:space="preserve">Неиспользованны</w:t>
      </w:r>
      <w:r>
        <w:t xml:space="preserve">е</w:t>
      </w:r>
      <w:r>
        <w:t xml:space="preserve"> денежны</w:t>
      </w:r>
      <w:r>
        <w:t xml:space="preserve">е</w:t>
      </w:r>
      <w:r>
        <w:t xml:space="preserve"> средства</w:t>
      </w:r>
      <w:r>
        <w:t xml:space="preserve">, находящиеся на </w:t>
      </w:r>
      <w:r>
        <w:t xml:space="preserve">баланс</w:t>
      </w:r>
      <w:r>
        <w:t xml:space="preserve">е</w:t>
      </w:r>
      <w:r>
        <w:t xml:space="preserve"> в личном кабинете</w:t>
      </w:r>
      <w:r>
        <w:t xml:space="preserve"> </w:t>
      </w:r>
      <w:r>
        <w:t xml:space="preserve">Пользователя, </w:t>
      </w:r>
      <w:r>
        <w:t xml:space="preserve">возврату не подлежат. </w:t>
      </w:r>
      <w:r/>
    </w:p>
    <w:p>
      <w:pPr>
        <w:ind w:firstLine="567"/>
        <w:jc w:val="both"/>
        <w:spacing w:before="120" w:after="0" w:line="240" w:lineRule="auto"/>
      </w:pPr>
      <w:r>
        <w:t xml:space="preserve">3.3. </w:t>
      </w:r>
      <w:r>
        <w:t xml:space="preserve">Итоговая с</w:t>
      </w:r>
      <w:r>
        <w:t xml:space="preserve">тоимость приобретаемых информационных продуктов будет указана при оформлении заказа в личном кабинете на сайте Исполнителя.</w:t>
      </w:r>
      <w:r/>
    </w:p>
    <w:p>
      <w:pPr>
        <w:ind w:firstLine="567"/>
        <w:jc w:val="both"/>
        <w:spacing w:before="120" w:after="0" w:line="240" w:lineRule="auto"/>
      </w:pPr>
      <w:r>
        <w:t xml:space="preserve">3.4. Стоимость приобретенного информационного продукта спишется с баланса в личном кабинете.</w:t>
      </w:r>
      <w:r>
        <w:t xml:space="preserve"> </w:t>
      </w:r>
      <w:r/>
    </w:p>
    <w:p>
      <w:pPr>
        <w:ind w:firstLine="567"/>
        <w:jc w:val="both"/>
        <w:spacing w:before="120" w:after="0" w:line="240" w:lineRule="auto"/>
      </w:pPr>
      <w:r>
        <w:t xml:space="preserve">3.5. Запрашиваемый информационный продукт </w:t>
      </w:r>
      <w:r>
        <w:t xml:space="preserve">поступает </w:t>
      </w:r>
      <w:r>
        <w:t xml:space="preserve">в личн</w:t>
      </w:r>
      <w:r>
        <w:t xml:space="preserve">ый</w:t>
      </w:r>
      <w:r>
        <w:t xml:space="preserve"> кабинет </w:t>
      </w:r>
      <w:r>
        <w:t xml:space="preserve">Пользователя</w:t>
      </w:r>
      <w:r>
        <w:t xml:space="preserve"> в течение 5 (</w:t>
      </w:r>
      <w:r>
        <w:t xml:space="preserve">п</w:t>
      </w:r>
      <w:r>
        <w:t xml:space="preserve">яти) минут с момента оформления заказа в личном кабинете</w:t>
      </w:r>
      <w:r>
        <w:t xml:space="preserve">, но в срок не превышающий 1 (одного) рабочего дня</w:t>
      </w:r>
      <w:r>
        <w:t xml:space="preserve">.</w:t>
      </w:r>
      <w:r>
        <w:t xml:space="preserve"> </w:t>
      </w:r>
      <w:r>
        <w:t xml:space="preserve">Услуги считаются оказанными Исполнителем надлежащим образом и принятыми Пользователем в полном объеме, если в течение </w:t>
      </w:r>
      <w:r>
        <w:t xml:space="preserve">2</w:t>
      </w:r>
      <w:r>
        <w:t xml:space="preserve"> (</w:t>
      </w:r>
      <w:r>
        <w:t xml:space="preserve">двух</w:t>
      </w:r>
      <w:r>
        <w:t xml:space="preserve">)</w:t>
      </w:r>
      <w:r>
        <w:t xml:space="preserve"> дней после оказания Услуги Исполнитель не получил от Пользователя мотивированных возражений</w:t>
      </w:r>
      <w:r>
        <w:t xml:space="preserve">. </w:t>
      </w:r>
      <w:r/>
    </w:p>
    <w:p>
      <w:pPr>
        <w:ind w:firstLine="567"/>
        <w:jc w:val="both"/>
        <w:spacing w:before="120" w:after="0" w:line="240" w:lineRule="auto"/>
      </w:pPr>
      <w:r>
        <w:t xml:space="preserve">3.6. </w:t>
      </w:r>
      <w:r>
        <w:t xml:space="preserve">За оказанные Исполнителем услуги</w:t>
      </w:r>
      <w:r>
        <w:t xml:space="preserve"> по предоставлению Пользователю з</w:t>
      </w:r>
      <w:r>
        <w:t xml:space="preserve">апрашиваем</w:t>
      </w:r>
      <w:r>
        <w:t xml:space="preserve">ого</w:t>
      </w:r>
      <w:r>
        <w:t xml:space="preserve"> информационн</w:t>
      </w:r>
      <w:r>
        <w:t xml:space="preserve">ого</w:t>
      </w:r>
      <w:r>
        <w:t xml:space="preserve"> продукт</w:t>
      </w:r>
      <w:r>
        <w:t xml:space="preserve">а </w:t>
      </w:r>
      <w:r>
        <w:t xml:space="preserve">возврат денежных средств не осуществляется. </w:t>
      </w:r>
      <w:r/>
    </w:p>
    <w:p>
      <w:pPr>
        <w:ind w:firstLine="567"/>
        <w:jc w:val="both"/>
        <w:spacing w:before="120" w:after="0" w:line="240" w:lineRule="auto"/>
      </w:pPr>
      <w:r>
        <w:t xml:space="preserve">3.7. </w:t>
      </w:r>
      <w:r>
        <w:t xml:space="preserve">В случае если </w:t>
      </w:r>
      <w:r>
        <w:t xml:space="preserve">Пользовател</w:t>
      </w:r>
      <w:r>
        <w:t xml:space="preserve">ь</w:t>
      </w:r>
      <w:r>
        <w:t xml:space="preserve"> до 5 (Пятого) числа месяца следующего за отчетным не направит на электронный адрес Исполнителя </w:t>
      </w:r>
      <w:hyperlink r:id="rId14" w:tooltip="mailto:info@russianit.ru" w:history="1">
        <w:r>
          <w:rPr>
            <w:rStyle w:val="852"/>
          </w:rPr>
          <w:t xml:space="preserve">info@russianit.ru</w:t>
        </w:r>
      </w:hyperlink>
      <w:r>
        <w:t xml:space="preserve"> письмо с указанием на недостатки оказанных услуг, Исполнитель вправе составить односторонний универсальный передаточный документ (далее – УПД), подтверждающий выполнение со своей стороны обязательств по Договору.</w:t>
      </w:r>
      <w:r/>
    </w:p>
    <w:p>
      <w:pPr>
        <w:ind w:firstLine="567"/>
        <w:jc w:val="both"/>
        <w:spacing w:before="120" w:after="0" w:line="240" w:lineRule="auto"/>
      </w:pPr>
      <w:r>
        <w:t xml:space="preserve">3.</w:t>
      </w:r>
      <w:r>
        <w:t xml:space="preserve">8</w:t>
      </w:r>
      <w:r>
        <w:t xml:space="preserve">. </w:t>
      </w:r>
      <w:r>
        <w:t xml:space="preserve">Пользовател</w:t>
      </w:r>
      <w:r>
        <w:t xml:space="preserve">ь</w:t>
      </w:r>
      <w:r>
        <w:t xml:space="preserve"> вправе в любое время требовать оформления УПД на бумажном носителе. Для этого </w:t>
      </w:r>
      <w:r>
        <w:t xml:space="preserve">Пользователю</w:t>
      </w:r>
      <w:r>
        <w:t xml:space="preserve"> необходимо направить на электронный адрес Исполнителя </w:t>
      </w:r>
      <w:hyperlink r:id="rId15" w:tooltip="mailto:info@russianit.ru" w:history="1">
        <w:r>
          <w:rPr>
            <w:rStyle w:val="852"/>
          </w:rPr>
          <w:t xml:space="preserve">info@russianit.ru</w:t>
        </w:r>
      </w:hyperlink>
      <w:r>
        <w:t xml:space="preserve"> письмо с требованием предоставить УПД.</w:t>
      </w:r>
      <w:r/>
    </w:p>
    <w:p>
      <w:pPr>
        <w:ind w:firstLine="567"/>
        <w:jc w:val="both"/>
        <w:spacing w:before="120" w:after="0" w:line="240" w:lineRule="auto"/>
      </w:pPr>
      <w:r>
        <w:t xml:space="preserve">3.</w:t>
      </w:r>
      <w:r>
        <w:t xml:space="preserve">9</w:t>
      </w:r>
      <w:r>
        <w:t xml:space="preserve">. Исполнитель в течение </w:t>
      </w:r>
      <w:r>
        <w:t xml:space="preserve">3</w:t>
      </w:r>
      <w:r>
        <w:t xml:space="preserve"> (</w:t>
      </w:r>
      <w:r>
        <w:t xml:space="preserve">трех</w:t>
      </w:r>
      <w:r>
        <w:t xml:space="preserve">) рабоч</w:t>
      </w:r>
      <w:r>
        <w:t xml:space="preserve">их</w:t>
      </w:r>
      <w:r>
        <w:t xml:space="preserve"> дн</w:t>
      </w:r>
      <w:r>
        <w:t xml:space="preserve">ей</w:t>
      </w:r>
      <w:r>
        <w:t xml:space="preserve"> с момента получения требования </w:t>
      </w:r>
      <w:r>
        <w:t xml:space="preserve">Пользователя</w:t>
      </w:r>
      <w:r>
        <w:t xml:space="preserve"> направляет на электронный адрес, указанный </w:t>
      </w:r>
      <w:r>
        <w:t xml:space="preserve">Пользователем</w:t>
      </w:r>
      <w:r>
        <w:t xml:space="preserve"> при регистрации на сайте Исполнителя, УПД. </w:t>
      </w:r>
      <w:r>
        <w:t xml:space="preserve">Пользователю</w:t>
      </w:r>
      <w:r>
        <w:t xml:space="preserve"> необходимо распечатать полученный УПД и направить в адрес Исполнителя 2 (Два) подписанных со своей стороны экземпляра УПД. Исполнитель в течение 5 (пяти) рабочих дней с момента получения от </w:t>
      </w:r>
      <w:r>
        <w:t xml:space="preserve">Пользователя</w:t>
      </w:r>
      <w:r>
        <w:t xml:space="preserve"> УПД на бумажном носителе обязан </w:t>
      </w:r>
      <w:r>
        <w:t xml:space="preserve">подписать и вернуть 1 (Один) экземпляр подписанного сторонами УПД, 2 (Второй) экземпляр остается у Исполнителя.</w:t>
      </w:r>
      <w:r/>
    </w:p>
    <w:p>
      <w:pPr>
        <w:ind w:firstLine="567"/>
        <w:jc w:val="both"/>
        <w:spacing w:before="120" w:after="0" w:line="240" w:lineRule="auto"/>
      </w:pPr>
      <w:r>
        <w:t xml:space="preserve">3.</w:t>
      </w:r>
      <w:r>
        <w:t xml:space="preserve">10</w:t>
      </w:r>
      <w:r>
        <w:t xml:space="preserve">. Исполнитель вправе</w:t>
      </w:r>
      <w:r>
        <w:t xml:space="preserve"> в одностороннем порядке, без предварительного и последующего уведомления </w:t>
      </w:r>
      <w:r>
        <w:t xml:space="preserve">Пользователя</w:t>
      </w:r>
      <w:r>
        <w:t xml:space="preserve">,</w:t>
      </w:r>
      <w:r>
        <w:t xml:space="preserve"> вносить изменения в настоящую публичную оферту. </w:t>
      </w:r>
      <w:r>
        <w:t xml:space="preserve">Изменения вступают в силу через 3 дня с момента публикации новой редакции на </w:t>
      </w:r>
      <w:r>
        <w:t xml:space="preserve">сайте, указанном в п.2.3.2 настоящего договора</w:t>
      </w:r>
      <w:r>
        <w:t xml:space="preserve">.</w:t>
      </w:r>
      <w:r/>
    </w:p>
    <w:p>
      <w:pPr>
        <w:jc w:val="center"/>
        <w:spacing w:before="120" w:after="0" w:line="240" w:lineRule="auto"/>
      </w:pPr>
      <w:r>
        <w:t xml:space="preserve">4. ОТВЕТСТВЕННОСТЬ СТОРОН</w:t>
      </w:r>
      <w:r/>
    </w:p>
    <w:p>
      <w:pPr>
        <w:ind w:firstLine="567"/>
        <w:jc w:val="both"/>
        <w:spacing w:before="120" w:after="0" w:line="240" w:lineRule="auto"/>
      </w:pPr>
      <w:r>
        <w:t xml:space="preserve">4.1.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  <w:r/>
    </w:p>
    <w:p>
      <w:pPr>
        <w:ind w:firstLine="567"/>
        <w:jc w:val="both"/>
        <w:spacing w:before="120" w:after="0" w:line="240" w:lineRule="auto"/>
      </w:pPr>
      <w:r>
        <w:t xml:space="preserve">4.2. Исполнитель не гарантирует, что программное обеспечение Сервиса не содержит ошибок или будет функционировать бесперебойно.</w:t>
      </w:r>
      <w:r/>
    </w:p>
    <w:p>
      <w:pPr>
        <w:ind w:firstLine="567"/>
        <w:jc w:val="both"/>
        <w:spacing w:before="120" w:after="0" w:line="240" w:lineRule="auto"/>
      </w:pPr>
      <w:r>
        <w:t xml:space="preserve">4.3. </w:t>
      </w:r>
      <w:r>
        <w:t xml:space="preserve">Исполнитель предоставляет </w:t>
      </w:r>
      <w:r>
        <w:t xml:space="preserve">Пользователю</w:t>
      </w:r>
      <w:r>
        <w:t xml:space="preserve"> </w:t>
      </w:r>
      <w:r>
        <w:t xml:space="preserve">возможность пользоваться </w:t>
      </w:r>
      <w:r>
        <w:t xml:space="preserve">Сервисом </w:t>
      </w:r>
      <w:r>
        <w:t xml:space="preserve">"как есть". </w:t>
      </w:r>
      <w:r>
        <w:t xml:space="preserve">Исполнитель не</w:t>
      </w:r>
      <w:r>
        <w:t xml:space="preserve"> </w:t>
      </w:r>
      <w:r>
        <w:t xml:space="preserve">несет ответственность за</w:t>
      </w:r>
      <w:r>
        <w:t xml:space="preserve"> </w:t>
      </w:r>
      <w:r>
        <w:t xml:space="preserve">действия смежных служб и</w:t>
      </w:r>
      <w:r>
        <w:t xml:space="preserve"> </w:t>
      </w:r>
      <w:r>
        <w:t xml:space="preserve">сервисов, используемых при оказании услуг по Договору, но</w:t>
      </w:r>
      <w:r>
        <w:t xml:space="preserve"> </w:t>
      </w:r>
      <w:r>
        <w:t xml:space="preserve">не</w:t>
      </w:r>
      <w:r>
        <w:t xml:space="preserve"> </w:t>
      </w:r>
      <w:r>
        <w:t xml:space="preserve">принадлежащих Исполнителю, таких как: банки, интернет-провайдеры, </w:t>
      </w:r>
      <w:r>
        <w:t xml:space="preserve">емейл</w:t>
      </w:r>
      <w:r>
        <w:t xml:space="preserve">-сервисы, платежные системы и</w:t>
      </w:r>
      <w:r>
        <w:t xml:space="preserve"> </w:t>
      </w:r>
      <w:r>
        <w:t xml:space="preserve">т.д.</w:t>
      </w:r>
      <w:r/>
    </w:p>
    <w:p>
      <w:pPr>
        <w:ind w:firstLine="567"/>
        <w:jc w:val="both"/>
        <w:spacing w:before="120" w:after="0" w:line="240" w:lineRule="auto"/>
      </w:pPr>
      <w:r>
        <w:t xml:space="preserve">4.4. </w:t>
      </w:r>
      <w:r>
        <w:t xml:space="preserve">Исполнитель не несет ответственности за неисполнение или ненадлежащее исполнение обязательств по договору, а также за возможный ущерб, возникший для</w:t>
      </w:r>
      <w:r>
        <w:t xml:space="preserve"> </w:t>
      </w:r>
      <w:r>
        <w:t xml:space="preserve">Пользователя</w:t>
      </w:r>
      <w:r>
        <w:t xml:space="preserve">. </w:t>
      </w:r>
      <w:r/>
    </w:p>
    <w:p>
      <w:pPr>
        <w:ind w:firstLine="567"/>
        <w:jc w:val="both"/>
        <w:spacing w:before="120" w:after="0" w:line="240" w:lineRule="auto"/>
      </w:pPr>
      <w:r>
        <w:t xml:space="preserve">4</w:t>
      </w:r>
      <w:r>
        <w:t xml:space="preserve">.</w:t>
      </w:r>
      <w:r>
        <w:t xml:space="preserve">5</w:t>
      </w:r>
      <w:r>
        <w:t xml:space="preserve">. Если </w:t>
      </w:r>
      <w:r>
        <w:t xml:space="preserve">в процессе оказания услуг по настоящему Договору будет выяснено, что </w:t>
      </w:r>
      <w:r>
        <w:t xml:space="preserve">Пользователь указал несуществующий, недействующий или не принадлежащий ему адрес</w:t>
      </w:r>
      <w:r>
        <w:t xml:space="preserve"> электронной почты</w:t>
      </w:r>
      <w:r>
        <w:t xml:space="preserve">, Исполнитель вправе прекратить оказание </w:t>
      </w:r>
      <w:r>
        <w:t xml:space="preserve">у</w:t>
      </w:r>
      <w:r>
        <w:t xml:space="preserve">слуг Пользователю. </w:t>
      </w:r>
      <w:r/>
    </w:p>
    <w:p>
      <w:pPr>
        <w:jc w:val="center"/>
        <w:spacing w:before="120" w:after="0" w:line="240" w:lineRule="auto"/>
      </w:pPr>
      <w:r>
        <w:t xml:space="preserve">5. ЗАКЛЮЧИТЕЛЬНЫЕ ПОЛОЖЕНИЯ</w:t>
      </w:r>
      <w:r/>
    </w:p>
    <w:p>
      <w:pPr>
        <w:ind w:firstLine="567"/>
        <w:jc w:val="both"/>
        <w:spacing w:before="120" w:after="0" w:line="240" w:lineRule="auto"/>
      </w:pPr>
      <w:r>
        <w:t xml:space="preserve">5.1. Взаимоотношения сторон, не урегулированные настоящей публичной офертой, регламентируются действующим законодательством Российской Федерации.</w:t>
      </w:r>
      <w:r/>
    </w:p>
    <w:p>
      <w:pPr>
        <w:ind w:firstLine="567"/>
        <w:jc w:val="both"/>
        <w:spacing w:before="120" w:after="0" w:line="240" w:lineRule="auto"/>
      </w:pPr>
      <w:r>
        <w:t xml:space="preserve">5</w:t>
      </w:r>
      <w:r>
        <w:t xml:space="preserve">.</w:t>
      </w:r>
      <w:r>
        <w:t xml:space="preserve">2</w:t>
      </w:r>
      <w:r>
        <w:t xml:space="preserve">. Досудебный порядок урегулирования споров </w:t>
      </w:r>
      <w:r>
        <w:t xml:space="preserve">по настоящему Договору </w:t>
      </w:r>
      <w:r>
        <w:t xml:space="preserve">в течение 30 дней обязателен.</w:t>
      </w:r>
      <w:r/>
    </w:p>
    <w:p>
      <w:pPr>
        <w:ind w:firstLine="567"/>
        <w:jc w:val="both"/>
        <w:spacing w:before="120" w:after="0" w:line="240" w:lineRule="auto"/>
      </w:pPr>
      <w:r>
        <w:t xml:space="preserve">5.</w:t>
      </w:r>
      <w:r>
        <w:t xml:space="preserve">3</w:t>
      </w:r>
      <w:r>
        <w:t xml:space="preserve">. </w:t>
      </w:r>
      <w:r>
        <w:t xml:space="preserve">Пользователь дает согласие Исполнителю на обработку своих персональных данных в соответствии с Политикой </w:t>
      </w:r>
      <w:r>
        <w:t xml:space="preserve">обработки персональных данных и требованиями Федерального закона № 152-ФЗ "О персональных данных" от 27.07.2006</w:t>
      </w:r>
      <w:r>
        <w:t xml:space="preserve">. </w:t>
      </w:r>
      <w:r/>
    </w:p>
    <w:p>
      <w:pPr>
        <w:ind w:firstLine="567"/>
        <w:jc w:val="both"/>
        <w:spacing w:before="120" w:after="0" w:line="240" w:lineRule="auto"/>
      </w:pPr>
      <w:r>
        <w:t xml:space="preserve">5.4. </w:t>
      </w:r>
      <w:r>
        <w:t xml:space="preserve">Стороны признают юридическую силу документов, направленных Исполнителем на электронный адрес, указанный </w:t>
      </w:r>
      <w:r>
        <w:t xml:space="preserve">Пользователем</w:t>
      </w:r>
      <w:r>
        <w:t xml:space="preserve"> при регистрации на сайте Исполнителя. Такие документы приравниваются к документам, исполненным в простой письменной форме, направляемым Исполнителем на почтовый адрес </w:t>
      </w:r>
      <w:r>
        <w:t xml:space="preserve">Пользователя</w:t>
      </w:r>
      <w:r>
        <w:t xml:space="preserve">. Исполнитель направляет сообщения </w:t>
      </w:r>
      <w:r>
        <w:t xml:space="preserve">Пользователю</w:t>
      </w:r>
      <w:r>
        <w:t xml:space="preserve"> со следующих электронных адресов: </w:t>
      </w:r>
      <w:hyperlink r:id="rId16" w:tooltip="mailto:support@russianit.ru" w:history="1">
        <w:r>
          <w:rPr>
            <w:rStyle w:val="852"/>
          </w:rPr>
          <w:t xml:space="preserve">support@russianit.ru</w:t>
        </w:r>
      </w:hyperlink>
      <w:r>
        <w:t xml:space="preserve"> ; </w:t>
      </w:r>
      <w:hyperlink r:id="rId17" w:tooltip="mailto:info@russianit.ru" w:history="1">
        <w:r>
          <w:rPr>
            <w:rStyle w:val="852"/>
          </w:rPr>
          <w:t xml:space="preserve">info@russianit.ru</w:t>
        </w:r>
      </w:hyperlink>
      <w:r>
        <w:t xml:space="preserve"> .</w:t>
      </w:r>
      <w:r/>
    </w:p>
    <w:p>
      <w:pPr>
        <w:spacing w:before="120" w:after="0" w:line="240" w:lineRule="auto"/>
      </w:pPr>
      <w:r/>
      <w:r/>
    </w:p>
    <w:p>
      <w:pPr>
        <w:jc w:val="center"/>
        <w:spacing w:before="120" w:after="0" w:line="240" w:lineRule="auto"/>
      </w:pPr>
      <w:r>
        <w:t xml:space="preserve">6</w:t>
      </w:r>
      <w:r>
        <w:t xml:space="preserve">. РЕКВИЗИТЫ </w:t>
      </w:r>
      <w:r>
        <w:t xml:space="preserve">ИСПОЛНИТЕЛЯ </w:t>
      </w:r>
      <w:r/>
    </w:p>
    <w:p>
      <w:pPr>
        <w:spacing w:before="120" w:after="0" w:line="240" w:lineRule="auto"/>
      </w:pPr>
      <w:r>
        <w:t xml:space="preserve">Общество с ограниченной ответственностью «Помощник арбитражного управляющего» </w:t>
      </w:r>
      <w:r>
        <w:br/>
      </w:r>
      <w:r>
        <w:t xml:space="preserve">(ООО «ПАУ»)</w:t>
      </w:r>
      <w:r>
        <w:br/>
      </w:r>
      <w:r>
        <w:t xml:space="preserve">Адрес: 426001, УР, г. Ижевск, ул. им. Вадима Сивкова, 279, офис 51 </w:t>
      </w:r>
      <w:r>
        <w:br/>
      </w:r>
      <w:r>
        <w:t xml:space="preserve">ОГРН 1237700519605, ИНН 9728102477, КПП 180001001</w:t>
      </w:r>
      <w:r>
        <w:br/>
      </w:r>
      <w:r>
        <w:t xml:space="preserve">Электронная почта: support@russianit.ru; info@russianit.ru </w:t>
      </w:r>
      <w:r>
        <w:br/>
      </w:r>
      <w:r>
        <w:t xml:space="preserve">Банковские реквизиты: Р/с № 40702810554100005368 в ПАО АКБ «АВАНГАРД»</w:t>
      </w:r>
      <w:r>
        <w:br/>
      </w:r>
      <w:r>
        <w:t xml:space="preserve"> К/с: 30101810000000000201 БИК: 044525201</w:t>
      </w:r>
      <w:r/>
    </w:p>
    <w:p>
      <w:pPr>
        <w:spacing w:before="120" w:after="0" w:line="240" w:lineRule="auto"/>
      </w:pPr>
      <w:r/>
      <w:r/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2"/>
        <w:szCs w:val="22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29"/>
    <w:link w:val="820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829"/>
    <w:link w:val="821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829"/>
    <w:link w:val="822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829"/>
    <w:link w:val="823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829"/>
    <w:link w:val="824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829"/>
    <w:link w:val="825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829"/>
    <w:link w:val="8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829"/>
    <w:link w:val="827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829"/>
    <w:link w:val="828"/>
    <w:uiPriority w:val="9"/>
    <w:rPr>
      <w:rFonts w:ascii="Arial" w:hAnsi="Arial" w:eastAsia="Arial" w:cs="Arial"/>
      <w:i/>
      <w:iCs/>
      <w:sz w:val="21"/>
      <w:szCs w:val="21"/>
    </w:rPr>
  </w:style>
  <w:style w:type="paragraph" w:styleId="665">
    <w:name w:val="No Spacing"/>
    <w:uiPriority w:val="1"/>
    <w:qFormat/>
    <w:pPr>
      <w:spacing w:before="0" w:after="0" w:line="240" w:lineRule="auto"/>
    </w:pPr>
  </w:style>
  <w:style w:type="character" w:styleId="666">
    <w:name w:val="Title Char"/>
    <w:basedOn w:val="829"/>
    <w:link w:val="841"/>
    <w:uiPriority w:val="10"/>
    <w:rPr>
      <w:sz w:val="48"/>
      <w:szCs w:val="48"/>
    </w:rPr>
  </w:style>
  <w:style w:type="character" w:styleId="667">
    <w:name w:val="Subtitle Char"/>
    <w:basedOn w:val="829"/>
    <w:link w:val="843"/>
    <w:uiPriority w:val="11"/>
    <w:rPr>
      <w:sz w:val="24"/>
      <w:szCs w:val="24"/>
    </w:rPr>
  </w:style>
  <w:style w:type="character" w:styleId="668">
    <w:name w:val="Quote Char"/>
    <w:link w:val="845"/>
    <w:uiPriority w:val="29"/>
    <w:rPr>
      <w:i/>
    </w:rPr>
  </w:style>
  <w:style w:type="character" w:styleId="669">
    <w:name w:val="Intense Quote Char"/>
    <w:link w:val="849"/>
    <w:uiPriority w:val="30"/>
    <w:rPr>
      <w:i/>
    </w:rPr>
  </w:style>
  <w:style w:type="paragraph" w:styleId="670">
    <w:name w:val="Header"/>
    <w:basedOn w:val="819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basedOn w:val="829"/>
    <w:link w:val="670"/>
    <w:uiPriority w:val="99"/>
  </w:style>
  <w:style w:type="paragraph" w:styleId="672">
    <w:name w:val="Footer"/>
    <w:basedOn w:val="819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basedOn w:val="829"/>
    <w:link w:val="672"/>
    <w:uiPriority w:val="99"/>
  </w:style>
  <w:style w:type="paragraph" w:styleId="674">
    <w:name w:val="Caption"/>
    <w:basedOn w:val="819"/>
    <w:next w:val="819"/>
    <w:link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829"/>
    <w:link w:val="674"/>
    <w:uiPriority w:val="35"/>
    <w:rPr>
      <w:b/>
      <w:bCs/>
      <w:color w:val="4f81bd" w:themeColor="accent1"/>
      <w:sz w:val="18"/>
      <w:szCs w:val="18"/>
    </w:rPr>
  </w:style>
  <w:style w:type="table" w:styleId="676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6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7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8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9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0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1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3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7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0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4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2">
    <w:name w:val="footnote text"/>
    <w:basedOn w:val="819"/>
    <w:link w:val="803"/>
    <w:uiPriority w:val="99"/>
    <w:semiHidden/>
    <w:unhideWhenUsed/>
    <w:pPr>
      <w:spacing w:after="40" w:line="240" w:lineRule="auto"/>
    </w:pPr>
    <w:rPr>
      <w:sz w:val="18"/>
    </w:rPr>
  </w:style>
  <w:style w:type="character" w:styleId="803">
    <w:name w:val="Footnote Text Char"/>
    <w:link w:val="802"/>
    <w:uiPriority w:val="99"/>
    <w:rPr>
      <w:sz w:val="18"/>
    </w:rPr>
  </w:style>
  <w:style w:type="character" w:styleId="804">
    <w:name w:val="footnote reference"/>
    <w:basedOn w:val="829"/>
    <w:uiPriority w:val="99"/>
    <w:unhideWhenUsed/>
    <w:rPr>
      <w:vertAlign w:val="superscript"/>
    </w:rPr>
  </w:style>
  <w:style w:type="paragraph" w:styleId="805">
    <w:name w:val="endnote text"/>
    <w:basedOn w:val="819"/>
    <w:link w:val="806"/>
    <w:uiPriority w:val="99"/>
    <w:semiHidden/>
    <w:unhideWhenUsed/>
    <w:pPr>
      <w:spacing w:after="0" w:line="240" w:lineRule="auto"/>
    </w:pPr>
    <w:rPr>
      <w:sz w:val="20"/>
    </w:rPr>
  </w:style>
  <w:style w:type="character" w:styleId="806">
    <w:name w:val="Endnote Text Char"/>
    <w:link w:val="805"/>
    <w:uiPriority w:val="99"/>
    <w:rPr>
      <w:sz w:val="20"/>
    </w:rPr>
  </w:style>
  <w:style w:type="character" w:styleId="807">
    <w:name w:val="endnote reference"/>
    <w:basedOn w:val="829"/>
    <w:uiPriority w:val="99"/>
    <w:semiHidden/>
    <w:unhideWhenUsed/>
    <w:rPr>
      <w:vertAlign w:val="superscript"/>
    </w:rPr>
  </w:style>
  <w:style w:type="paragraph" w:styleId="808">
    <w:name w:val="toc 1"/>
    <w:basedOn w:val="819"/>
    <w:next w:val="819"/>
    <w:uiPriority w:val="39"/>
    <w:unhideWhenUsed/>
    <w:pPr>
      <w:ind w:left="0" w:right="0" w:firstLine="0"/>
      <w:spacing w:after="57"/>
    </w:pPr>
  </w:style>
  <w:style w:type="paragraph" w:styleId="809">
    <w:name w:val="toc 2"/>
    <w:basedOn w:val="819"/>
    <w:next w:val="819"/>
    <w:uiPriority w:val="39"/>
    <w:unhideWhenUsed/>
    <w:pPr>
      <w:ind w:left="283" w:right="0" w:firstLine="0"/>
      <w:spacing w:after="57"/>
    </w:pPr>
  </w:style>
  <w:style w:type="paragraph" w:styleId="810">
    <w:name w:val="toc 3"/>
    <w:basedOn w:val="819"/>
    <w:next w:val="819"/>
    <w:uiPriority w:val="39"/>
    <w:unhideWhenUsed/>
    <w:pPr>
      <w:ind w:left="567" w:right="0" w:firstLine="0"/>
      <w:spacing w:after="57"/>
    </w:pPr>
  </w:style>
  <w:style w:type="paragraph" w:styleId="811">
    <w:name w:val="toc 4"/>
    <w:basedOn w:val="819"/>
    <w:next w:val="819"/>
    <w:uiPriority w:val="39"/>
    <w:unhideWhenUsed/>
    <w:pPr>
      <w:ind w:left="850" w:right="0" w:firstLine="0"/>
      <w:spacing w:after="57"/>
    </w:pPr>
  </w:style>
  <w:style w:type="paragraph" w:styleId="812">
    <w:name w:val="toc 5"/>
    <w:basedOn w:val="819"/>
    <w:next w:val="819"/>
    <w:uiPriority w:val="39"/>
    <w:unhideWhenUsed/>
    <w:pPr>
      <w:ind w:left="1134" w:right="0" w:firstLine="0"/>
      <w:spacing w:after="57"/>
    </w:pPr>
  </w:style>
  <w:style w:type="paragraph" w:styleId="813">
    <w:name w:val="toc 6"/>
    <w:basedOn w:val="819"/>
    <w:next w:val="819"/>
    <w:uiPriority w:val="39"/>
    <w:unhideWhenUsed/>
    <w:pPr>
      <w:ind w:left="1417" w:right="0" w:firstLine="0"/>
      <w:spacing w:after="57"/>
    </w:pPr>
  </w:style>
  <w:style w:type="paragraph" w:styleId="814">
    <w:name w:val="toc 7"/>
    <w:basedOn w:val="819"/>
    <w:next w:val="819"/>
    <w:uiPriority w:val="39"/>
    <w:unhideWhenUsed/>
    <w:pPr>
      <w:ind w:left="1701" w:right="0" w:firstLine="0"/>
      <w:spacing w:after="57"/>
    </w:pPr>
  </w:style>
  <w:style w:type="paragraph" w:styleId="815">
    <w:name w:val="toc 8"/>
    <w:basedOn w:val="819"/>
    <w:next w:val="819"/>
    <w:uiPriority w:val="39"/>
    <w:unhideWhenUsed/>
    <w:pPr>
      <w:ind w:left="1984" w:right="0" w:firstLine="0"/>
      <w:spacing w:after="57"/>
    </w:pPr>
  </w:style>
  <w:style w:type="paragraph" w:styleId="816">
    <w:name w:val="toc 9"/>
    <w:basedOn w:val="819"/>
    <w:next w:val="819"/>
    <w:uiPriority w:val="39"/>
    <w:unhideWhenUsed/>
    <w:pPr>
      <w:ind w:left="2268" w:right="0" w:firstLine="0"/>
      <w:spacing w:after="57"/>
    </w:pPr>
  </w:style>
  <w:style w:type="paragraph" w:styleId="817">
    <w:name w:val="TOC Heading"/>
    <w:uiPriority w:val="39"/>
    <w:unhideWhenUsed/>
  </w:style>
  <w:style w:type="paragraph" w:styleId="818">
    <w:name w:val="table of figures"/>
    <w:basedOn w:val="819"/>
    <w:next w:val="819"/>
    <w:uiPriority w:val="99"/>
    <w:unhideWhenUsed/>
    <w:pPr>
      <w:spacing w:after="0" w:afterAutospacing="0"/>
    </w:pPr>
  </w:style>
  <w:style w:type="paragraph" w:styleId="819" w:default="1">
    <w:name w:val="Normal"/>
    <w:qFormat/>
    <w:pPr>
      <w:spacing w:after="200" w:line="276" w:lineRule="auto"/>
    </w:pPr>
  </w:style>
  <w:style w:type="paragraph" w:styleId="820">
    <w:name w:val="Heading 1"/>
    <w:basedOn w:val="819"/>
    <w:next w:val="819"/>
    <w:link w:val="832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821">
    <w:name w:val="Heading 2"/>
    <w:basedOn w:val="819"/>
    <w:next w:val="819"/>
    <w:link w:val="833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22">
    <w:name w:val="Heading 3"/>
    <w:basedOn w:val="819"/>
    <w:next w:val="819"/>
    <w:link w:val="834"/>
    <w:uiPriority w:val="9"/>
    <w:semiHidden/>
    <w:unhideWhenUsed/>
    <w:qFormat/>
    <w:pPr>
      <w:keepLines/>
      <w:keepNext/>
      <w:spacing w:before="160" w:after="80"/>
      <w:outlineLvl w:val="2"/>
    </w:pPr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paragraph" w:styleId="823">
    <w:name w:val="Heading 4"/>
    <w:basedOn w:val="819"/>
    <w:next w:val="819"/>
    <w:link w:val="835"/>
    <w:uiPriority w:val="9"/>
    <w:semiHidden/>
    <w:unhideWhenUsed/>
    <w:qFormat/>
    <w:pPr>
      <w:keepLines/>
      <w:keepNext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paragraph" w:styleId="824">
    <w:name w:val="Heading 5"/>
    <w:basedOn w:val="819"/>
    <w:next w:val="819"/>
    <w:link w:val="836"/>
    <w:uiPriority w:val="9"/>
    <w:semiHidden/>
    <w:unhideWhenUsed/>
    <w:qFormat/>
    <w:pPr>
      <w:keepLines/>
      <w:keepNext/>
      <w:spacing w:before="80" w:after="40"/>
      <w:outlineLvl w:val="4"/>
    </w:pPr>
    <w:rPr>
      <w:rFonts w:asciiTheme="minorHAnsi" w:hAnsiTheme="minorHAnsi" w:eastAsiaTheme="majorEastAsia" w:cstheme="majorBidi"/>
      <w:color w:val="2f5496" w:themeColor="accent1" w:themeShade="BF"/>
    </w:rPr>
  </w:style>
  <w:style w:type="paragraph" w:styleId="825">
    <w:name w:val="Heading 6"/>
    <w:basedOn w:val="819"/>
    <w:next w:val="819"/>
    <w:link w:val="837"/>
    <w:uiPriority w:val="9"/>
    <w:semiHidden/>
    <w:unhideWhenUsed/>
    <w:qFormat/>
    <w:pPr>
      <w:keepLines/>
      <w:keepNext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826">
    <w:name w:val="Heading 7"/>
    <w:basedOn w:val="819"/>
    <w:next w:val="819"/>
    <w:link w:val="838"/>
    <w:uiPriority w:val="9"/>
    <w:semiHidden/>
    <w:unhideWhenUsed/>
    <w:qFormat/>
    <w:pPr>
      <w:keepLines/>
      <w:keepNext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827">
    <w:name w:val="Heading 8"/>
    <w:basedOn w:val="819"/>
    <w:next w:val="819"/>
    <w:link w:val="839"/>
    <w:uiPriority w:val="9"/>
    <w:semiHidden/>
    <w:unhideWhenUsed/>
    <w:qFormat/>
    <w:pPr>
      <w:keepLines/>
      <w:keepNext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828">
    <w:name w:val="Heading 9"/>
    <w:basedOn w:val="819"/>
    <w:next w:val="819"/>
    <w:link w:val="840"/>
    <w:uiPriority w:val="9"/>
    <w:semiHidden/>
    <w:unhideWhenUsed/>
    <w:qFormat/>
    <w:pPr>
      <w:keepLines/>
      <w:keepNext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829" w:default="1">
    <w:name w:val="Default Paragraph Font"/>
    <w:uiPriority w:val="1"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character" w:styleId="832" w:customStyle="1">
    <w:name w:val="Заголовок 1 Знак"/>
    <w:basedOn w:val="829"/>
    <w:link w:val="820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833" w:customStyle="1">
    <w:name w:val="Заголовок 2 Знак"/>
    <w:basedOn w:val="829"/>
    <w:link w:val="821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34" w:customStyle="1">
    <w:name w:val="Заголовок 3 Знак"/>
    <w:basedOn w:val="829"/>
    <w:link w:val="822"/>
    <w:uiPriority w:val="9"/>
    <w:semiHidden/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character" w:styleId="835" w:customStyle="1">
    <w:name w:val="Заголовок 4 Знак"/>
    <w:basedOn w:val="829"/>
    <w:link w:val="823"/>
    <w:uiPriority w:val="9"/>
    <w:semiHidden/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character" w:styleId="836" w:customStyle="1">
    <w:name w:val="Заголовок 5 Знак"/>
    <w:basedOn w:val="829"/>
    <w:link w:val="824"/>
    <w:uiPriority w:val="9"/>
    <w:semiHidden/>
    <w:rPr>
      <w:rFonts w:asciiTheme="minorHAnsi" w:hAnsiTheme="minorHAnsi" w:eastAsiaTheme="majorEastAsia" w:cstheme="majorBidi"/>
      <w:color w:val="2f5496" w:themeColor="accent1" w:themeShade="BF"/>
    </w:rPr>
  </w:style>
  <w:style w:type="character" w:styleId="837" w:customStyle="1">
    <w:name w:val="Заголовок 6 Знак"/>
    <w:basedOn w:val="829"/>
    <w:link w:val="825"/>
    <w:uiPriority w:val="9"/>
    <w:semiHidden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838" w:customStyle="1">
    <w:name w:val="Заголовок 7 Знак"/>
    <w:basedOn w:val="829"/>
    <w:link w:val="826"/>
    <w:uiPriority w:val="9"/>
    <w:semiHidden/>
    <w:rPr>
      <w:rFonts w:asciiTheme="minorHAnsi" w:hAnsiTheme="minorHAnsi" w:eastAsiaTheme="majorEastAsia" w:cstheme="majorBidi"/>
      <w:color w:val="595959" w:themeColor="text1" w:themeTint="A6"/>
    </w:rPr>
  </w:style>
  <w:style w:type="character" w:styleId="839" w:customStyle="1">
    <w:name w:val="Заголовок 8 Знак"/>
    <w:basedOn w:val="829"/>
    <w:link w:val="827"/>
    <w:uiPriority w:val="9"/>
    <w:semiHidden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840" w:customStyle="1">
    <w:name w:val="Заголовок 9 Знак"/>
    <w:basedOn w:val="829"/>
    <w:link w:val="828"/>
    <w:uiPriority w:val="9"/>
    <w:semiHidden/>
    <w:rPr>
      <w:rFonts w:asciiTheme="minorHAnsi" w:hAnsiTheme="minorHAnsi" w:eastAsiaTheme="majorEastAsia" w:cstheme="majorBidi"/>
      <w:color w:val="272727" w:themeColor="text1" w:themeTint="D8"/>
    </w:rPr>
  </w:style>
  <w:style w:type="paragraph" w:styleId="841">
    <w:name w:val="Title"/>
    <w:basedOn w:val="819"/>
    <w:next w:val="819"/>
    <w:link w:val="842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42" w:customStyle="1">
    <w:name w:val="Заголовок Знак"/>
    <w:basedOn w:val="829"/>
    <w:link w:val="841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43">
    <w:name w:val="Subtitle"/>
    <w:basedOn w:val="819"/>
    <w:next w:val="819"/>
    <w:link w:val="844"/>
    <w:uiPriority w:val="11"/>
    <w:qFormat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844" w:customStyle="1">
    <w:name w:val="Подзаголовок Знак"/>
    <w:basedOn w:val="829"/>
    <w:link w:val="843"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845">
    <w:name w:val="Quote"/>
    <w:basedOn w:val="819"/>
    <w:next w:val="819"/>
    <w:link w:val="846"/>
    <w:uiPriority w:val="29"/>
    <w:qFormat/>
    <w:pPr>
      <w:jc w:val="center"/>
      <w:spacing w:before="160" w:after="160"/>
    </w:pPr>
    <w:rPr>
      <w:i/>
      <w:iCs/>
      <w:color w:val="404040" w:themeColor="text1" w:themeTint="BF"/>
    </w:rPr>
  </w:style>
  <w:style w:type="character" w:styleId="846" w:customStyle="1">
    <w:name w:val="Цитата 2 Знак"/>
    <w:basedOn w:val="829"/>
    <w:link w:val="845"/>
    <w:uiPriority w:val="29"/>
    <w:rPr>
      <w:i/>
      <w:iCs/>
      <w:color w:val="404040" w:themeColor="text1" w:themeTint="BF"/>
    </w:rPr>
  </w:style>
  <w:style w:type="paragraph" w:styleId="847">
    <w:name w:val="List Paragraph"/>
    <w:basedOn w:val="819"/>
    <w:uiPriority w:val="34"/>
    <w:qFormat/>
    <w:pPr>
      <w:contextualSpacing/>
      <w:ind w:left="720"/>
    </w:pPr>
  </w:style>
  <w:style w:type="character" w:styleId="848">
    <w:name w:val="Intense Emphasis"/>
    <w:basedOn w:val="829"/>
    <w:uiPriority w:val="21"/>
    <w:qFormat/>
    <w:rPr>
      <w:i/>
      <w:iCs/>
      <w:color w:val="2f5496" w:themeColor="accent1" w:themeShade="BF"/>
    </w:rPr>
  </w:style>
  <w:style w:type="paragraph" w:styleId="849">
    <w:name w:val="Intense Quote"/>
    <w:basedOn w:val="819"/>
    <w:next w:val="819"/>
    <w:link w:val="850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850" w:customStyle="1">
    <w:name w:val="Выделенная цитата Знак"/>
    <w:basedOn w:val="829"/>
    <w:link w:val="849"/>
    <w:uiPriority w:val="30"/>
    <w:rPr>
      <w:i/>
      <w:iCs/>
      <w:color w:val="2f5496" w:themeColor="accent1" w:themeShade="BF"/>
    </w:rPr>
  </w:style>
  <w:style w:type="character" w:styleId="851">
    <w:name w:val="Intense Reference"/>
    <w:basedOn w:val="829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852">
    <w:name w:val="Hyperlink"/>
    <w:basedOn w:val="829"/>
    <w:uiPriority w:val="99"/>
    <w:unhideWhenUsed/>
    <w:rPr>
      <w:color w:val="0563c1" w:themeColor="hyperlink"/>
      <w:u w:val="single"/>
    </w:rPr>
  </w:style>
  <w:style w:type="character" w:styleId="853">
    <w:name w:val="Unresolved Mention"/>
    <w:basedOn w:val="829"/>
    <w:uiPriority w:val="99"/>
    <w:semiHidden/>
    <w:unhideWhenUsed/>
    <w:rPr>
      <w:color w:val="605e5c"/>
      <w:shd w:val="clear" w:color="auto" w:fill="e1dfdd"/>
    </w:rPr>
  </w:style>
  <w:style w:type="character" w:styleId="854">
    <w:name w:val="FollowedHyperlink"/>
    <w:basedOn w:val="829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probili.ru/" TargetMode="External"/><Relationship Id="rId11" Type="http://schemas.openxmlformats.org/officeDocument/2006/relationships/hyperlink" Target="http://probili.ru/" TargetMode="External"/><Relationship Id="rId12" Type="http://schemas.openxmlformats.org/officeDocument/2006/relationships/hyperlink" Target="http://probili.ru/" TargetMode="External"/><Relationship Id="rId13" Type="http://schemas.openxmlformats.org/officeDocument/2006/relationships/hyperlink" Target="https://probili.ru/prices/" TargetMode="External"/><Relationship Id="rId14" Type="http://schemas.openxmlformats.org/officeDocument/2006/relationships/hyperlink" Target="mailto:info@russianit.ru" TargetMode="External"/><Relationship Id="rId15" Type="http://schemas.openxmlformats.org/officeDocument/2006/relationships/hyperlink" Target="mailto:info@russianit.ru" TargetMode="External"/><Relationship Id="rId16" Type="http://schemas.openxmlformats.org/officeDocument/2006/relationships/hyperlink" Target="mailto:support@russianit.ru" TargetMode="External"/><Relationship Id="rId17" Type="http://schemas.openxmlformats.org/officeDocument/2006/relationships/hyperlink" Target="mailto:info@russiani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AlexSimBo WorkGroup</dc:creator>
  <cp:keywords/>
  <dc:description/>
  <cp:lastModifiedBy>Михаил Рубцов</cp:lastModifiedBy>
  <cp:revision>47</cp:revision>
  <dcterms:created xsi:type="dcterms:W3CDTF">2025-08-12T12:56:00Z</dcterms:created>
  <dcterms:modified xsi:type="dcterms:W3CDTF">2025-08-19T03:38:37Z</dcterms:modified>
</cp:coreProperties>
</file>